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</w:pPr>
      <w:r>
        <w:rPr>
          <w:rFonts w:ascii="Nimbus Roman No9 L" w:hAnsi="Nimbus Roman No9 L"/>
          <w:b/>
          <w:sz w:val="28"/>
          <w:szCs w:val="28"/>
        </w:rPr>
        <w:t xml:space="preserve">Положение </w:t>
      </w:r>
    </w:p>
    <w:p>
      <w:pPr>
        <w:pStyle w:val="style21"/>
        <w:jc w:val="center"/>
      </w:pPr>
      <w:r>
        <w:rPr>
          <w:rFonts w:ascii="Nimbus Roman No9 L" w:hAnsi="Nimbus Roman No9 L"/>
          <w:b/>
          <w:sz w:val="28"/>
          <w:szCs w:val="28"/>
        </w:rPr>
        <w:t xml:space="preserve">районного вокального конкурса для дошкольников и </w:t>
      </w:r>
    </w:p>
    <w:p>
      <w:pPr>
        <w:pStyle w:val="style21"/>
        <w:jc w:val="center"/>
      </w:pPr>
      <w:r>
        <w:rPr>
          <w:rFonts w:ascii="Nimbus Roman No9 L" w:hAnsi="Nimbus Roman No9 L"/>
          <w:b/>
          <w:sz w:val="28"/>
          <w:szCs w:val="28"/>
        </w:rPr>
        <w:t xml:space="preserve">обучающихся начальных классов, </w:t>
      </w:r>
    </w:p>
    <w:p>
      <w:pPr>
        <w:pStyle w:val="style21"/>
        <w:jc w:val="center"/>
      </w:pPr>
      <w:r>
        <w:rPr>
          <w:rFonts w:ascii="Nimbus Roman No9 L" w:hAnsi="Nimbus Roman No9 L"/>
          <w:b/>
          <w:sz w:val="28"/>
          <w:szCs w:val="28"/>
        </w:rPr>
        <w:t xml:space="preserve"> </w:t>
      </w:r>
      <w:r>
        <w:rPr>
          <w:rFonts w:ascii="Nimbus Roman No9 L" w:hAnsi="Nimbus Roman No9 L"/>
          <w:b/>
          <w:sz w:val="28"/>
          <w:szCs w:val="28"/>
        </w:rPr>
        <w:t>посвященного 75-летию Победы</w:t>
        <w:br/>
        <w:t>в Великой Отечественной войне  «Песни, с которыми мы победили»</w:t>
      </w:r>
      <w:r>
        <w:rPr>
          <w:rFonts w:ascii="Nimbus Roman No9 L" w:hAnsi="Nimbus Roman No9 L"/>
          <w:sz w:val="28"/>
          <w:szCs w:val="28"/>
        </w:rPr>
        <w:t xml:space="preserve">  </w:t>
      </w:r>
      <w:r>
        <w:rPr>
          <w:rFonts w:ascii="Nimbus Roman No9 L" w:hAnsi="Nimbus Roman No9 L"/>
          <w:b/>
          <w:sz w:val="28"/>
          <w:szCs w:val="28"/>
        </w:rPr>
        <w:t>(представление видеозаписей)</w:t>
      </w:r>
      <w:r>
        <w:rPr>
          <w:b/>
          <w:sz w:val="28"/>
          <w:szCs w:val="28"/>
        </w:rPr>
        <w:t xml:space="preserve"> </w:t>
      </w:r>
    </w:p>
    <w:p>
      <w:pPr>
        <w:pStyle w:val="style21"/>
        <w:jc w:val="center"/>
      </w:pPr>
      <w:r>
        <w:rPr/>
      </w:r>
    </w:p>
    <w:p>
      <w:pPr>
        <w:pStyle w:val="style21"/>
        <w:jc w:val="center"/>
      </w:pPr>
      <w:r>
        <w:rPr>
          <w:rFonts w:ascii="Nimbus Roman No9 L" w:hAnsi="Nimbus Roman No9 L"/>
          <w:b/>
          <w:sz w:val="28"/>
          <w:szCs w:val="28"/>
        </w:rPr>
        <w:t>I.</w:t>
      </w: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b/>
          <w:sz w:val="28"/>
          <w:szCs w:val="28"/>
        </w:rPr>
        <w:t>Общие положения</w:t>
      </w:r>
      <w:r>
        <w:rPr>
          <w:rFonts w:ascii="Nimbus Roman No9 L" w:hAnsi="Nimbus Roman No9 L"/>
          <w:sz w:val="28"/>
          <w:szCs w:val="28"/>
        </w:rPr>
        <w:t xml:space="preserve">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1.1.</w:t>
      </w:r>
      <w:r>
        <w:rPr>
          <w:rFonts w:ascii="Nimbus Roman No9 L" w:hAnsi="Nimbus Roman No9 L"/>
          <w:sz w:val="28"/>
          <w:szCs w:val="28"/>
        </w:rPr>
        <w:t xml:space="preserve"> Настоящее Положение определяет порядок и регламент проведения районного вокального конкурса видеороликов, посвященного 75-летию Победы в Великой Отечественной войне </w:t>
      </w:r>
      <w:r>
        <w:rPr>
          <w:rFonts w:ascii="Nimbus Roman No9 L" w:hAnsi="Nimbus Roman No9 L"/>
          <w:b w:val="false"/>
          <w:bCs w:val="false"/>
          <w:sz w:val="28"/>
          <w:szCs w:val="28"/>
        </w:rPr>
        <w:t>«Песни, с которыми мы победили»</w:t>
      </w:r>
      <w:r>
        <w:rPr>
          <w:rFonts w:ascii="Nimbus Roman No9 L" w:hAnsi="Nimbus Roman No9 L"/>
          <w:sz w:val="28"/>
          <w:szCs w:val="28"/>
        </w:rPr>
        <w:t xml:space="preserve">   (далее - Конкурс).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1.2.</w:t>
      </w:r>
      <w:r>
        <w:rPr>
          <w:rFonts w:ascii="Nimbus Roman No9 L" w:hAnsi="Nimbus Roman No9 L"/>
          <w:sz w:val="28"/>
          <w:szCs w:val="28"/>
        </w:rPr>
        <w:t xml:space="preserve"> Конкурс приурочен к празднованию 75-летия Победы в Великой Отечественной войне и направлен на выявление лучших практик организации патриотического воспитания дошкольников  и обучающихся начальных классов средствами песенного искусства.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1.3.</w:t>
      </w:r>
      <w:r>
        <w:rPr>
          <w:rFonts w:ascii="Nimbus Roman No9 L" w:hAnsi="Nimbus Roman No9 L"/>
          <w:sz w:val="28"/>
          <w:szCs w:val="28"/>
        </w:rPr>
        <w:t xml:space="preserve"> Организатором Конкурса является </w:t>
      </w:r>
      <w:r>
        <w:rPr>
          <w:rFonts w:ascii="Nimbus Roman No9 L;Times New Roman" w:cs="Nimbus Roman No9 L;Times New Roman" w:eastAsia="Nimbus Roman No9 L;Times New Roman" w:hAnsi="Nimbus Roman No9 L;Times New Roman"/>
          <w:b w:val="false"/>
          <w:bCs w:val="false"/>
          <w:sz w:val="28"/>
          <w:szCs w:val="28"/>
          <w:lang w:val="ru-RU"/>
        </w:rPr>
        <w:t>Отдел образования Администрации муниципального района Зианчуринский район Республики Башкортостан.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  <w:u w:val="none"/>
        </w:rPr>
        <w:t>1.4.</w:t>
      </w:r>
      <w:r>
        <w:rPr>
          <w:rFonts w:ascii="Nimbus Roman No9 L" w:hAnsi="Nimbus Roman No9 L"/>
          <w:sz w:val="28"/>
          <w:szCs w:val="28"/>
          <w:u w:val="none"/>
        </w:rPr>
        <w:t xml:space="preserve"> </w:t>
      </w:r>
      <w:r>
        <w:rPr>
          <w:rFonts w:ascii="Nimbus Roman No9 L" w:hAnsi="Nimbus Roman No9 L"/>
          <w:b/>
          <w:sz w:val="28"/>
          <w:szCs w:val="28"/>
          <w:u w:val="none"/>
        </w:rPr>
        <w:t>Участниками</w:t>
      </w:r>
      <w:r>
        <w:rPr>
          <w:rFonts w:ascii="Nimbus Roman No9 L" w:hAnsi="Nimbus Roman No9 L"/>
          <w:sz w:val="28"/>
          <w:szCs w:val="28"/>
          <w:u w:val="none"/>
        </w:rPr>
        <w:t xml:space="preserve"> конкурса являются музыкальные руководители и педагоги дошкольных  и общеобразовательных  организаций. Участником конкурса может являться семейный авторский коллектив.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1.5.</w:t>
      </w:r>
      <w:r>
        <w:rPr>
          <w:rFonts w:ascii="Nimbus Roman No9 L" w:hAnsi="Nimbus Roman No9 L"/>
          <w:sz w:val="28"/>
          <w:szCs w:val="28"/>
        </w:rPr>
        <w:t xml:space="preserve"> Сроки проведения Конкурса определяются Организатором, указываются в информационном письме и в данном Положении.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1.6. Цель Конкурса:</w:t>
      </w:r>
      <w:r>
        <w:rPr>
          <w:rFonts w:ascii="Nimbus Roman No9 L" w:hAnsi="Nimbus Roman No9 L"/>
          <w:sz w:val="28"/>
          <w:szCs w:val="28"/>
        </w:rPr>
        <w:t xml:space="preserve"> выявление лучших практик организации патриотического воспитания дошкольников и обучающихся начальных классов средствами песенного искусства в дошкольной и общеобразовательной организации.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1.7. Задачи</w:t>
      </w: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b/>
          <w:sz w:val="28"/>
          <w:szCs w:val="28"/>
        </w:rPr>
        <w:t>Конкурса:</w:t>
      </w:r>
      <w:r>
        <w:rPr>
          <w:rFonts w:ascii="Nimbus Roman No9 L" w:hAnsi="Nimbus Roman No9 L"/>
          <w:sz w:val="28"/>
          <w:szCs w:val="28"/>
        </w:rPr>
        <w:t xml:space="preserve"> </w:t>
      </w:r>
    </w:p>
    <w:p>
      <w:pPr>
        <w:pStyle w:val="style21"/>
        <w:numPr>
          <w:ilvl w:val="0"/>
          <w:numId w:val="2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b/>
          <w:bCs/>
          <w:sz w:val="28"/>
          <w:szCs w:val="28"/>
        </w:rPr>
        <w:t xml:space="preserve">создание условий для самоактуализации, самореализации, развития творческого потенциала музыкальных руководителей и педагогов в области музыкального образования детей дошкольного и </w:t>
      </w:r>
      <w:bookmarkStart w:id="0" w:name="__DdeLink__103_1266702129"/>
      <w:r>
        <w:rPr>
          <w:rFonts w:ascii="Nimbus Roman No9 L" w:hAnsi="Nimbus Roman No9 L"/>
          <w:b/>
          <w:bCs/>
          <w:sz w:val="28"/>
          <w:szCs w:val="28"/>
        </w:rPr>
        <w:t>школьного</w:t>
      </w:r>
      <w:bookmarkEnd w:id="0"/>
      <w:r>
        <w:rPr>
          <w:rFonts w:ascii="Nimbus Roman No9 L" w:hAnsi="Nimbus Roman No9 L"/>
          <w:b/>
          <w:bCs/>
          <w:sz w:val="28"/>
          <w:szCs w:val="28"/>
        </w:rPr>
        <w:t xml:space="preserve"> возраста; </w:t>
      </w:r>
    </w:p>
    <w:p>
      <w:pPr>
        <w:pStyle w:val="style21"/>
        <w:numPr>
          <w:ilvl w:val="0"/>
          <w:numId w:val="2"/>
        </w:numPr>
        <w:tabs>
          <w:tab w:leader="none" w:pos="707" w:val="left"/>
          <w:tab w:leader="none" w:pos="708" w:val="left"/>
        </w:tabs>
        <w:spacing w:after="0" w:before="0"/>
      </w:pPr>
      <w:r>
        <w:rPr>
          <w:rFonts w:ascii="Nimbus Roman No9 L" w:hAnsi="Nimbus Roman No9 L"/>
          <w:b/>
          <w:bCs/>
          <w:sz w:val="28"/>
          <w:szCs w:val="28"/>
        </w:rPr>
        <w:t xml:space="preserve">поощрение авторских идей в организации детей дошкольного и школьного возраста; </w:t>
      </w:r>
    </w:p>
    <w:p>
      <w:pPr>
        <w:pStyle w:val="style21"/>
        <w:numPr>
          <w:ilvl w:val="0"/>
          <w:numId w:val="2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b/>
          <w:bCs/>
          <w:sz w:val="28"/>
          <w:szCs w:val="28"/>
        </w:rPr>
        <w:t xml:space="preserve">поддержка и популяризация военно-патриотической песни; </w:t>
      </w:r>
    </w:p>
    <w:p>
      <w:pPr>
        <w:pStyle w:val="style21"/>
        <w:numPr>
          <w:ilvl w:val="0"/>
          <w:numId w:val="2"/>
        </w:numPr>
        <w:tabs>
          <w:tab w:leader="none" w:pos="707" w:val="left"/>
          <w:tab w:leader="none" w:pos="708" w:val="left"/>
        </w:tabs>
      </w:pPr>
      <w:r>
        <w:rPr>
          <w:rFonts w:ascii="Nimbus Roman No9 L" w:hAnsi="Nimbus Roman No9 L"/>
          <w:b/>
          <w:bCs/>
          <w:sz w:val="28"/>
          <w:szCs w:val="28"/>
        </w:rPr>
        <w:t xml:space="preserve">формирование духовно-нравственных, гражданско-патриотических качеств у детей дошкольного и школьного возраста и приобщение исполнителей к лучшим образцам отечественной культуры и искусства.  </w:t>
      </w:r>
    </w:p>
    <w:p>
      <w:pPr>
        <w:pStyle w:val="style21"/>
        <w:jc w:val="center"/>
      </w:pPr>
      <w:r>
        <w:rPr>
          <w:rFonts w:ascii="Nimbus Roman No9 L" w:hAnsi="Nimbus Roman No9 L"/>
          <w:b/>
          <w:sz w:val="28"/>
          <w:szCs w:val="28"/>
        </w:rPr>
        <w:t>II. Требования к материалам Конкурса</w:t>
      </w:r>
      <w:r>
        <w:rPr>
          <w:rFonts w:ascii="Nimbus Roman No9 L" w:hAnsi="Nimbus Roman No9 L"/>
          <w:sz w:val="28"/>
          <w:szCs w:val="28"/>
        </w:rPr>
        <w:t xml:space="preserve">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2.1.</w:t>
      </w:r>
      <w:r>
        <w:rPr>
          <w:rFonts w:ascii="Nimbus Roman No9 L" w:hAnsi="Nimbus Roman No9 L"/>
          <w:sz w:val="28"/>
          <w:szCs w:val="28"/>
        </w:rPr>
        <w:t xml:space="preserve"> В качестве музыкальной основы видеороликов необходимо использовать песни, связанные с темой Великой Отечественной войны.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2.2.</w:t>
      </w:r>
      <w:r>
        <w:rPr>
          <w:rFonts w:ascii="Nimbus Roman No9 L" w:hAnsi="Nimbus Roman No9 L"/>
          <w:sz w:val="28"/>
          <w:szCs w:val="28"/>
        </w:rPr>
        <w:t xml:space="preserve"> В видеоролике должна быть представлена целостная музыкальная композиция, без нарезок. Продолжительность видеоролика зависит от продолжительности музыкальной композиции.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 xml:space="preserve">2.3. </w:t>
      </w:r>
      <w:r>
        <w:rPr>
          <w:rFonts w:ascii="Nimbus Roman No9 L" w:hAnsi="Nimbus Roman No9 L"/>
          <w:sz w:val="28"/>
          <w:szCs w:val="28"/>
        </w:rPr>
        <w:t xml:space="preserve">Для участия в Конкурсе могут быть представлены видеоролики по номинациям: </w:t>
      </w:r>
    </w:p>
    <w:p>
      <w:pPr>
        <w:pStyle w:val="style21"/>
        <w:numPr>
          <w:ilvl w:val="0"/>
          <w:numId w:val="3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  <w:u w:val="single"/>
        </w:rPr>
        <w:t>«Сольное пение» (музыкальный номер целиком с участием одного ребенка дошкольного и школьного возраста);</w:t>
      </w:r>
    </w:p>
    <w:p>
      <w:pPr>
        <w:pStyle w:val="style21"/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  <w:u w:val="single"/>
        </w:rPr>
        <w:t>«Семейный вокальный коллектив»;</w:t>
      </w:r>
    </w:p>
    <w:p>
      <w:pPr>
        <w:pStyle w:val="style21"/>
        <w:numPr>
          <w:ilvl w:val="0"/>
          <w:numId w:val="3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  <w:u w:val="single"/>
        </w:rPr>
        <w:t>«Участие со старшими поколениями» (ветераны ВОВ, ветераны труда и т.д.)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2.4.</w:t>
      </w:r>
      <w:r>
        <w:rPr>
          <w:rFonts w:ascii="Nimbus Roman No9 L" w:hAnsi="Nimbus Roman No9 L"/>
          <w:sz w:val="28"/>
          <w:szCs w:val="28"/>
        </w:rPr>
        <w:t xml:space="preserve"> Для участия в Конкурсе могут быть представлены видеоролики с участием детей в трех возрастных группах: от 3 до 5 лет, от 5 до 7 лет, от 7 до 12 лет.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2.5.</w:t>
      </w:r>
      <w:r>
        <w:rPr>
          <w:rFonts w:ascii="Nimbus Roman No9 L" w:hAnsi="Nimbus Roman No9 L"/>
          <w:sz w:val="28"/>
          <w:szCs w:val="28"/>
        </w:rPr>
        <w:t xml:space="preserve"> Допустимо в традиционном исполнительстве песен использование новаторских идей: использование элементов костюмов, театрализации, соответствующих тематике песни, иллюстрирование пения инструментами любой категории, пение с элементами постановочных элементов (хореографические, гимнастические, игровые действенные моменты), видео сопровождение (презентации, ролики, слайд-шоу и др.), декорации, украшения сцены, спецэффекты, символика к 75-летию Победы.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 xml:space="preserve">2.6. </w:t>
      </w:r>
      <w:r>
        <w:rPr>
          <w:rFonts w:ascii="Nimbus Roman No9 L" w:hAnsi="Nimbus Roman No9 L"/>
          <w:sz w:val="28"/>
          <w:szCs w:val="28"/>
        </w:rPr>
        <w:t xml:space="preserve">В конкурсе принимаются видеоролики с выступлением вокалистов только под фонограмму «минус» или под живой аккомпанемент.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 xml:space="preserve">2.7. </w:t>
      </w:r>
      <w:r>
        <w:rPr>
          <w:rFonts w:ascii="Nimbus Roman No9 L" w:hAnsi="Nimbus Roman No9 L"/>
          <w:sz w:val="28"/>
          <w:szCs w:val="28"/>
        </w:rPr>
        <w:t xml:space="preserve">Требования к представлению видеороликов: </w:t>
      </w:r>
    </w:p>
    <w:p>
      <w:pPr>
        <w:pStyle w:val="style21"/>
        <w:numPr>
          <w:ilvl w:val="0"/>
          <w:numId w:val="4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номинация и название видеоматериала размещены на одном из первых кадров видеоролика (в виде текстовой записи); </w:t>
      </w:r>
    </w:p>
    <w:p>
      <w:pPr>
        <w:pStyle w:val="style21"/>
        <w:numPr>
          <w:ilvl w:val="0"/>
          <w:numId w:val="4"/>
        </w:numPr>
        <w:tabs>
          <w:tab w:leader="none" w:pos="1415" w:val="left"/>
          <w:tab w:leader="none" w:pos="2121" w:val="left"/>
          <w:tab w:leader="none" w:pos="2122" w:val="left"/>
        </w:tabs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видеоматериал должен быть представлен в виде файла в одном из следующих форматов: AVI, MPG, WMV, MPEG-2, MPEG-4. </w:t>
      </w:r>
    </w:p>
    <w:p>
      <w:pPr>
        <w:pStyle w:val="style21"/>
        <w:jc w:val="center"/>
      </w:pPr>
      <w:r>
        <w:rPr>
          <w:rFonts w:ascii="Nimbus Roman No9 L" w:hAnsi="Nimbus Roman No9 L"/>
          <w:b/>
          <w:sz w:val="28"/>
          <w:szCs w:val="28"/>
        </w:rPr>
        <w:t>III. Порядок проведения Конкурса</w:t>
      </w:r>
      <w:r>
        <w:rPr>
          <w:rFonts w:ascii="Nimbus Roman No9 L" w:hAnsi="Nimbus Roman No9 L"/>
          <w:sz w:val="28"/>
          <w:szCs w:val="28"/>
        </w:rPr>
        <w:t xml:space="preserve">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 xml:space="preserve">3.1. </w:t>
      </w:r>
      <w:r>
        <w:rPr>
          <w:rFonts w:ascii="Nimbus Roman No9 L" w:hAnsi="Nimbus Roman No9 L"/>
          <w:sz w:val="28"/>
          <w:szCs w:val="28"/>
        </w:rPr>
        <w:t xml:space="preserve">Конкурс проводится в три этапа: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 xml:space="preserve">1-й этап: с 1 мая  по  7 мая 2020 г. </w:t>
      </w:r>
      <w:r>
        <w:rPr>
          <w:rFonts w:ascii="Nimbus Roman No9 L" w:hAnsi="Nimbus Roman No9 L"/>
          <w:sz w:val="28"/>
          <w:szCs w:val="28"/>
        </w:rPr>
        <w:t xml:space="preserve">– прием заявок и материалов на конкурс;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2-й этап:</w:t>
      </w: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b/>
          <w:sz w:val="28"/>
          <w:szCs w:val="28"/>
        </w:rPr>
        <w:t>с 8 мая по 12 мая 2020 г</w:t>
      </w:r>
      <w:r>
        <w:rPr>
          <w:rFonts w:ascii="Nimbus Roman No9 L" w:hAnsi="Nimbus Roman No9 L"/>
          <w:sz w:val="28"/>
          <w:szCs w:val="28"/>
        </w:rPr>
        <w:t>. – экспертиза материалов, подведение итогов Конкурса.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3.2.</w:t>
      </w:r>
      <w:r>
        <w:rPr>
          <w:rFonts w:ascii="Nimbus Roman No9 L" w:hAnsi="Nimbus Roman No9 L"/>
          <w:sz w:val="28"/>
          <w:szCs w:val="28"/>
        </w:rPr>
        <w:t xml:space="preserve"> К участию в Конкурсе не допускаются: </w:t>
      </w:r>
    </w:p>
    <w:p>
      <w:pPr>
        <w:pStyle w:val="style21"/>
        <w:numPr>
          <w:ilvl w:val="0"/>
          <w:numId w:val="5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работы, поступившие позднее 7 мая 2020 г.; </w:t>
      </w:r>
    </w:p>
    <w:p>
      <w:pPr>
        <w:pStyle w:val="style21"/>
        <w:numPr>
          <w:ilvl w:val="0"/>
          <w:numId w:val="5"/>
        </w:numPr>
        <w:tabs>
          <w:tab w:leader="none" w:pos="1415" w:val="left"/>
          <w:tab w:leader="none" w:pos="2121" w:val="left"/>
          <w:tab w:leader="none" w:pos="2122" w:val="left"/>
        </w:tabs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работы, не соответствующие требованиям настоящего положения.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3.3.</w:t>
      </w:r>
      <w:r>
        <w:rPr>
          <w:rFonts w:ascii="Nimbus Roman No9 L" w:hAnsi="Nimbus Roman No9 L"/>
          <w:sz w:val="28"/>
          <w:szCs w:val="28"/>
        </w:rPr>
        <w:t xml:space="preserve"> Авторы несут ответственность за достоверность представленных в заявке данных (ФИО участника, полное (краткое) наименование дошкольной и  образовательной организации и др.).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3.4.</w:t>
      </w:r>
      <w:r>
        <w:rPr>
          <w:rFonts w:ascii="Nimbus Roman No9 L" w:hAnsi="Nimbus Roman No9 L"/>
          <w:sz w:val="28"/>
          <w:szCs w:val="28"/>
        </w:rPr>
        <w:t xml:space="preserve"> Авторы, работы которых будут представлены на Конкурс, получают электронный сертификат участника/ электронный сертификат авторского коллектива.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3.5.</w:t>
      </w:r>
      <w:r>
        <w:rPr>
          <w:rFonts w:ascii="Nimbus Roman No9 L" w:hAnsi="Nimbus Roman No9 L"/>
          <w:sz w:val="28"/>
          <w:szCs w:val="28"/>
        </w:rPr>
        <w:t xml:space="preserve"> Победители Конкурса награждаются дипломами. 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>3.6.</w:t>
      </w:r>
      <w:r>
        <w:rPr>
          <w:rFonts w:ascii="Nimbus Roman No9 L" w:hAnsi="Nimbus Roman No9 L"/>
          <w:sz w:val="28"/>
          <w:szCs w:val="28"/>
        </w:rPr>
        <w:t xml:space="preserve"> Организатор оставляет за собой право изменить число победителей в случае увеличения количества участников конкурса.  </w:t>
      </w:r>
    </w:p>
    <w:p>
      <w:pPr>
        <w:pStyle w:val="style21"/>
        <w:jc w:val="left"/>
      </w:pPr>
      <w:r>
        <w:rPr>
          <w:rFonts w:ascii="Nimbus Roman No9 L" w:hAnsi="Nimbus Roman No9 L"/>
          <w:b/>
          <w:sz w:val="28"/>
          <w:szCs w:val="28"/>
        </w:rPr>
        <w:t>IV.Экспертиза материалов конкурса</w:t>
      </w:r>
      <w:r>
        <w:rPr>
          <w:rFonts w:ascii="Nimbus Roman No9 L" w:hAnsi="Nimbus Roman No9 L"/>
          <w:sz w:val="28"/>
          <w:szCs w:val="28"/>
        </w:rPr>
        <w:t xml:space="preserve"> </w:t>
      </w:r>
    </w:p>
    <w:p>
      <w:pPr>
        <w:pStyle w:val="style21"/>
        <w:jc w:val="left"/>
      </w:pPr>
      <w:r>
        <w:rPr>
          <w:rFonts w:ascii="Nimbus Roman No9 L" w:hAnsi="Nimbus Roman No9 L"/>
          <w:b/>
          <w:bCs/>
          <w:sz w:val="28"/>
          <w:szCs w:val="28"/>
        </w:rPr>
        <w:t>4.1.</w:t>
      </w:r>
      <w:r>
        <w:rPr>
          <w:rFonts w:ascii="Nimbus Roman No9 L" w:hAnsi="Nimbus Roman No9 L"/>
          <w:sz w:val="28"/>
          <w:szCs w:val="28"/>
        </w:rPr>
        <w:t xml:space="preserve"> Экспертиза материалов осуществляется членами жюри, в состав которого входят: </w:t>
      </w:r>
    </w:p>
    <w:p>
      <w:pPr>
        <w:pStyle w:val="style21"/>
        <w:jc w:val="left"/>
      </w:pPr>
      <w:r>
        <w:rPr>
          <w:rFonts w:ascii="Nimbus Roman No9 L" w:hAnsi="Nimbus Roman No9 L"/>
          <w:sz w:val="28"/>
          <w:szCs w:val="28"/>
        </w:rPr>
        <w:t>- Ведущий специалист отдела образования — Канчурин Б.Ф.</w:t>
      </w:r>
    </w:p>
    <w:p>
      <w:pPr>
        <w:pStyle w:val="style21"/>
        <w:jc w:val="left"/>
      </w:pPr>
      <w:r>
        <w:rPr>
          <w:rFonts w:ascii="Nimbus Roman No9 L" w:hAnsi="Nimbus Roman No9 L"/>
          <w:sz w:val="28"/>
          <w:szCs w:val="28"/>
        </w:rPr>
        <w:t>- Методист РМК отдела образования -  Аллаярова Р.В.</w:t>
      </w:r>
    </w:p>
    <w:p>
      <w:pPr>
        <w:pStyle w:val="style21"/>
        <w:jc w:val="left"/>
      </w:pPr>
      <w:r>
        <w:rPr>
          <w:rFonts w:ascii="Nimbus Roman No9 L" w:hAnsi="Nimbus Roman No9 L"/>
          <w:sz w:val="28"/>
          <w:szCs w:val="28"/>
        </w:rPr>
        <w:t>- Методист РМК отдела образования — Мусина З.С.</w:t>
      </w:r>
    </w:p>
    <w:p>
      <w:pPr>
        <w:pStyle w:val="style21"/>
      </w:pPr>
      <w:r>
        <w:rPr>
          <w:rFonts w:ascii="Nimbus Roman No9 L" w:hAnsi="Nimbus Roman No9 L"/>
          <w:b/>
          <w:sz w:val="28"/>
          <w:szCs w:val="28"/>
        </w:rPr>
        <w:t xml:space="preserve">4.2. </w:t>
      </w:r>
      <w:r>
        <w:rPr>
          <w:rFonts w:ascii="Nimbus Roman No9 L" w:hAnsi="Nimbus Roman No9 L"/>
          <w:sz w:val="28"/>
          <w:szCs w:val="28"/>
        </w:rPr>
        <w:t>Критерии оценивания</w:t>
      </w:r>
      <w:r>
        <w:rPr>
          <w:rFonts w:ascii="Nimbus Roman No9 L" w:hAnsi="Nimbus Roman No9 L"/>
          <w:b/>
          <w:sz w:val="28"/>
          <w:szCs w:val="28"/>
        </w:rPr>
        <w:t>:</w:t>
      </w:r>
      <w:r>
        <w:rPr>
          <w:rFonts w:ascii="Nimbus Roman No9 L" w:hAnsi="Nimbus Roman No9 L"/>
          <w:sz w:val="28"/>
          <w:szCs w:val="28"/>
        </w:rPr>
        <w:t xml:space="preserve"> </w:t>
      </w:r>
    </w:p>
    <w:p>
      <w:pPr>
        <w:pStyle w:val="style21"/>
        <w:numPr>
          <w:ilvl w:val="0"/>
          <w:numId w:val="6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соответствие репертуара возрастным особенностям исполнителей; </w:t>
      </w:r>
    </w:p>
    <w:p>
      <w:pPr>
        <w:pStyle w:val="style21"/>
        <w:numPr>
          <w:ilvl w:val="0"/>
          <w:numId w:val="6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исполнительское мастерство (чувство ритма, чистота интонации, красота тембра и сила голоса и др.); </w:t>
      </w:r>
    </w:p>
    <w:p>
      <w:pPr>
        <w:pStyle w:val="style21"/>
        <w:numPr>
          <w:ilvl w:val="0"/>
          <w:numId w:val="6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выразительность, артистизм, эмоциональность исполнения; </w:t>
      </w:r>
    </w:p>
    <w:p>
      <w:pPr>
        <w:pStyle w:val="style21"/>
        <w:numPr>
          <w:ilvl w:val="0"/>
          <w:numId w:val="6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оригинальность номера; </w:t>
      </w:r>
    </w:p>
    <w:p>
      <w:pPr>
        <w:pStyle w:val="style21"/>
        <w:numPr>
          <w:ilvl w:val="0"/>
          <w:numId w:val="6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сценическая культура (внешний вид и культура поведения); </w:t>
      </w:r>
    </w:p>
    <w:p>
      <w:pPr>
        <w:pStyle w:val="style21"/>
        <w:numPr>
          <w:ilvl w:val="0"/>
          <w:numId w:val="6"/>
        </w:numPr>
        <w:tabs>
          <w:tab w:leader="none" w:pos="1415" w:val="left"/>
          <w:tab w:leader="none" w:pos="2121" w:val="left"/>
          <w:tab w:leader="none" w:pos="2122" w:val="left"/>
        </w:tabs>
        <w:spacing w:after="0" w:before="0"/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эстетическое оформление номера; </w:t>
      </w:r>
    </w:p>
    <w:p>
      <w:pPr>
        <w:pStyle w:val="style21"/>
        <w:numPr>
          <w:ilvl w:val="0"/>
          <w:numId w:val="6"/>
        </w:numPr>
        <w:tabs>
          <w:tab w:leader="none" w:pos="1415" w:val="left"/>
          <w:tab w:leader="none" w:pos="2121" w:val="left"/>
          <w:tab w:leader="none" w:pos="2122" w:val="left"/>
        </w:tabs>
        <w:ind w:hanging="283" w:left="707" w:right="0"/>
      </w:pPr>
      <w:r>
        <w:rPr>
          <w:rFonts w:ascii="Nimbus Roman No9 L" w:hAnsi="Nimbus Roman No9 L"/>
          <w:sz w:val="28"/>
          <w:szCs w:val="28"/>
        </w:rPr>
        <w:t xml:space="preserve">качество видеоролика (качество видеоизображения и звука, операторское мастерство). </w:t>
      </w:r>
    </w:p>
    <w:p>
      <w:pPr>
        <w:pStyle w:val="style21"/>
        <w:spacing w:after="120" w:before="0"/>
      </w:pPr>
      <w:r>
        <w:rPr>
          <w:rFonts w:ascii="Nimbus Roman No9 L" w:hAnsi="Nimbus Roman No9 L"/>
          <w:sz w:val="28"/>
          <w:szCs w:val="28"/>
        </w:rPr>
        <w:t xml:space="preserve">Каждый критерий оценивается от 1 до 5 баллов. </w:t>
      </w:r>
    </w:p>
    <w:p>
      <w:pPr>
        <w:sectPr>
          <w:headerReference r:id="rId2" w:type="default"/>
          <w:type w:val="nextPage"/>
          <w:pgSz w:h="16838" w:w="11906"/>
          <w:pgSz w:h="16838" w:w="11906"/>
          <w:pgMar w:bottom="1134" w:footer="0" w:gutter="0" w:header="1134" w:left="1134" w:right="1134" w:top="1417"/>
          <w:pgNumType w:fmt="decimal"/>
          <w:formProt w:val="false"/>
          <w:textDirection w:val="lrTb"/>
          <w:textDirection w:val="lrTb"/>
        </w:sectPr>
      </w:pPr>
    </w:p>
    <w:sectPr>
      <w:type w:val="continuous"/>
      <w:pgSz w:h="16838" w:w="11906"/>
      <w:pgMar w:bottom="1134" w:footer="0" w:gutter="0" w:header="1134" w:left="1134" w:right="1134" w:top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suppressLineNumbers/>
      <w:tabs>
        <w:tab w:leader="none" w:pos="4677" w:val="center"/>
        <w:tab w:leader="none" w:pos="9355" w:val="right"/>
      </w:tabs>
      <w:spacing w:after="160" w:before="0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pos="707" w:val="num"/>
        </w:tabs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707" w:val="num"/>
        </w:tabs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07" w:val="num"/>
        </w:tabs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707" w:val="num"/>
        </w:tabs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pos="707" w:val="num"/>
        </w:tabs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160" w:before="0" w:line="252" w:lineRule="auto"/>
    </w:pPr>
    <w:rPr>
      <w:rFonts w:ascii="Calibri" w:cs="Calibri" w:eastAsia="Droid Sans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20"/>
    <w:next w:val="style21"/>
    <w:pPr>
      <w:numPr>
        <w:ilvl w:val="0"/>
        <w:numId w:val="1"/>
      </w:numPr>
      <w:outlineLvl w:val="0"/>
    </w:pPr>
    <w:rPr>
      <w:rFonts w:ascii="Liberation Serif" w:cs="Lohit Hindi" w:eastAsia="Droid Sans" w:hAnsi="Liberation Serif"/>
      <w:b/>
      <w:bCs/>
      <w:sz w:val="48"/>
      <w:szCs w:val="48"/>
    </w:rPr>
  </w:style>
  <w:style w:styleId="style15" w:type="character">
    <w:name w:val="Default Paragraph Font"/>
    <w:next w:val="style15"/>
    <w:rPr/>
  </w:style>
  <w:style w:styleId="style16" w:type="character">
    <w:name w:val="Маркеры списка"/>
    <w:next w:val="style16"/>
    <w:rPr>
      <w:rFonts w:ascii="OpenSymbol" w:cs="OpenSymbol" w:eastAsia="OpenSymbol" w:hAnsi="OpenSymbol"/>
    </w:rPr>
  </w:style>
  <w:style w:styleId="style17" w:type="character">
    <w:name w:val="Интернет-ссылка"/>
    <w:next w:val="style17"/>
    <w:rPr>
      <w:color w:val="000080"/>
      <w:u w:val="single"/>
      <w:lang w:bidi="ru-RU" w:eastAsia="ru-RU" w:val="ru-RU"/>
    </w:rPr>
  </w:style>
  <w:style w:styleId="style18" w:type="character">
    <w:name w:val="ListLabel 1"/>
    <w:next w:val="style18"/>
    <w:rPr>
      <w:rFonts w:cs="Symbol"/>
    </w:rPr>
  </w:style>
  <w:style w:styleId="style19" w:type="character">
    <w:name w:val="ListLabel 2"/>
    <w:next w:val="style19"/>
    <w:rPr>
      <w:rFonts w:cs="Symbol"/>
    </w:rPr>
  </w:style>
  <w:style w:styleId="style20" w:type="paragraph">
    <w:name w:val="Заголовок"/>
    <w:basedOn w:val="style0"/>
    <w:next w:val="style21"/>
    <w:pPr>
      <w:keepNext/>
      <w:spacing w:after="120" w:before="240"/>
    </w:pPr>
    <w:rPr>
      <w:rFonts w:ascii="Liberation Sans" w:cs="Lohit Hindi" w:eastAsia="Droid Sans" w:hAnsi="Liberation Sans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</w:pPr>
    <w:rPr/>
  </w:style>
  <w:style w:styleId="style22" w:type="paragraph">
    <w:name w:val="Список"/>
    <w:basedOn w:val="style21"/>
    <w:next w:val="style22"/>
    <w:pPr/>
    <w:rPr>
      <w:rFonts w:cs="Lohit Hindi"/>
    </w:rPr>
  </w:style>
  <w:style w:styleId="style23" w:type="paragraph">
    <w:name w:val="Название"/>
    <w:basedOn w:val="style0"/>
    <w:next w:val="style23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Lohit Hindi"/>
    </w:rPr>
  </w:style>
  <w:style w:styleId="style25" w:type="paragraph">
    <w:name w:val="Верхний колонтитул"/>
    <w:basedOn w:val="style0"/>
    <w:next w:val="style25"/>
    <w:pPr>
      <w:suppressLineNumbers/>
      <w:tabs>
        <w:tab w:leader="none" w:pos="4677" w:val="center"/>
        <w:tab w:leader="none" w:pos="9355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2020-03-27T10:19:00.00Z</dcterms:created>
  <dc:creator>номер6</dc:creator>
  <cp:lastModifiedBy>номер6</cp:lastModifiedBy>
  <cp:lastPrinted>2020-04-30T14:16:38.00Z</cp:lastPrinted>
  <dcterms:modified xsi:type="dcterms:W3CDTF">2020-03-27T10:28:00.00Z</dcterms:modified>
  <cp:revision>2</cp:revision>
</cp:coreProperties>
</file>