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02" w:rsidRDefault="00862D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B64802" w:rsidRDefault="00862D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районном конкурсе</w:t>
      </w:r>
      <w:proofErr w:type="gramStart"/>
      <w:r>
        <w:rPr>
          <w:rFonts w:ascii="Times New Roman" w:hAnsi="Times New Roman"/>
          <w:sz w:val="28"/>
          <w:szCs w:val="28"/>
        </w:rPr>
        <w:t>"Т</w:t>
      </w:r>
      <w:proofErr w:type="gramEnd"/>
      <w:r>
        <w:rPr>
          <w:rFonts w:ascii="Times New Roman" w:hAnsi="Times New Roman"/>
          <w:sz w:val="28"/>
          <w:szCs w:val="28"/>
        </w:rPr>
        <w:t>ворческая работа"Моя семья в Великой Отечественной войне1941–1945 годов".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и условия проведения районного конкурса "Творческая работа "Моя семья в Великой Отечественной войне1941–1945 годов " (далее </w:t>
      </w:r>
      <w:proofErr w:type="gramStart"/>
      <w:r>
        <w:rPr>
          <w:rFonts w:ascii="Times New Roman" w:hAnsi="Times New Roman"/>
          <w:sz w:val="28"/>
          <w:szCs w:val="28"/>
        </w:rPr>
        <w:t>–к</w:t>
      </w:r>
      <w:proofErr w:type="gramEnd"/>
      <w:r>
        <w:rPr>
          <w:rFonts w:ascii="Times New Roman" w:hAnsi="Times New Roman"/>
          <w:sz w:val="28"/>
          <w:szCs w:val="28"/>
        </w:rPr>
        <w:t>онкурс).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Организатором конкурса является МКУ Отдел образования МР </w:t>
      </w:r>
      <w:proofErr w:type="spellStart"/>
      <w:r>
        <w:rPr>
          <w:rFonts w:ascii="Times New Roman" w:hAnsi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РБ.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конкурсе </w:t>
      </w:r>
      <w:proofErr w:type="gramStart"/>
      <w:r>
        <w:rPr>
          <w:rFonts w:ascii="Times New Roman" w:hAnsi="Times New Roman"/>
          <w:sz w:val="28"/>
          <w:szCs w:val="28"/>
        </w:rPr>
        <w:t>могут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принимают участие обучающиеся образовательных организаций района, в возрасте от 12 до 18 лет.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Участника предлагается выполнить конкурсную работу на одну из тем: 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"Я смотрю на фронтовую фотографию" </w:t>
      </w:r>
      <w:proofErr w:type="gramStart"/>
      <w:r>
        <w:rPr>
          <w:rFonts w:ascii="Times New Roman" w:hAnsi="Times New Roman"/>
          <w:sz w:val="28"/>
          <w:szCs w:val="28"/>
        </w:rPr>
        <w:t>–т</w:t>
      </w:r>
      <w:proofErr w:type="gramEnd"/>
      <w:r>
        <w:rPr>
          <w:rFonts w:ascii="Times New Roman" w:hAnsi="Times New Roman"/>
          <w:sz w:val="28"/>
          <w:szCs w:val="28"/>
        </w:rPr>
        <w:t>ема предполагает анализ отдельной фотографии, истории ее появления, судьбы людей в тот период, когда был сделан снимок;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"Семейные реликвии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>оенные трофеи" –описание отдельной вещи, привезенной или присланной с фронта участником боевых действий или прошедшей с бойцом его военный путь;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"Судьба семьи в истории страны" </w:t>
      </w:r>
      <w:proofErr w:type="gramStart"/>
      <w:r>
        <w:rPr>
          <w:rFonts w:ascii="Times New Roman" w:hAnsi="Times New Roman"/>
          <w:sz w:val="28"/>
          <w:szCs w:val="28"/>
        </w:rPr>
        <w:t>–к</w:t>
      </w:r>
      <w:proofErr w:type="gramEnd"/>
      <w:r>
        <w:rPr>
          <w:rFonts w:ascii="Times New Roman" w:hAnsi="Times New Roman"/>
          <w:sz w:val="28"/>
          <w:szCs w:val="28"/>
        </w:rPr>
        <w:t>омплексное исследование истории семьи во время Великой Отечественной войны по семейным архивам и воспоминаниям;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"Треугольники с войны" </w:t>
      </w:r>
      <w:proofErr w:type="gramStart"/>
      <w:r>
        <w:rPr>
          <w:rFonts w:ascii="Times New Roman" w:hAnsi="Times New Roman"/>
          <w:sz w:val="28"/>
          <w:szCs w:val="28"/>
        </w:rPr>
        <w:t>–и</w:t>
      </w:r>
      <w:proofErr w:type="gramEnd"/>
      <w:r>
        <w:rPr>
          <w:rFonts w:ascii="Times New Roman" w:hAnsi="Times New Roman"/>
          <w:sz w:val="28"/>
          <w:szCs w:val="28"/>
        </w:rPr>
        <w:t xml:space="preserve">сследование семейного </w:t>
      </w:r>
      <w:proofErr w:type="spellStart"/>
      <w:r>
        <w:rPr>
          <w:rFonts w:ascii="Times New Roman" w:hAnsi="Times New Roman"/>
          <w:sz w:val="28"/>
          <w:szCs w:val="28"/>
        </w:rPr>
        <w:t>архива,писем</w:t>
      </w:r>
      <w:proofErr w:type="spellEnd"/>
      <w:r>
        <w:rPr>
          <w:rFonts w:ascii="Times New Roman" w:hAnsi="Times New Roman"/>
          <w:sz w:val="28"/>
          <w:szCs w:val="28"/>
        </w:rPr>
        <w:t>, почтовых открыток, личных дневников, фотографий.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участия в конкурсе участники в срок до 5 мая  представляют по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spellEnd"/>
      <w:r>
        <w:rPr>
          <w:rFonts w:ascii="Times New Roman" w:hAnsi="Times New Roman"/>
          <w:sz w:val="28"/>
          <w:szCs w:val="28"/>
        </w:rPr>
        <w:t xml:space="preserve">. адресу </w:t>
      </w:r>
      <w:proofErr w:type="spellStart"/>
      <w:r>
        <w:rPr>
          <w:rFonts w:ascii="Times New Roman" w:hAnsi="Times New Roman"/>
          <w:sz w:val="28"/>
          <w:szCs w:val="28"/>
        </w:rPr>
        <w:t>Канчурину</w:t>
      </w:r>
      <w:proofErr w:type="spellEnd"/>
      <w:r>
        <w:rPr>
          <w:rFonts w:ascii="Times New Roman" w:hAnsi="Times New Roman"/>
          <w:sz w:val="28"/>
          <w:szCs w:val="28"/>
        </w:rPr>
        <w:t xml:space="preserve"> Б.Ф. конкурсную работу.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Конкурснаяработа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должна иметь: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титульный лист с пометкой "На конкурс "Творческая работа "Моя семья в Великой Отечественной войне1941–1945 годов", с названием конкурсной работы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фамилией, именем, отчеством конкурсанта (полностью) (справа ,под названием конкурсной работы), 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план, в соответствии с которым раскрывается выбранная тема конкурсной работы;</w:t>
      </w:r>
    </w:p>
    <w:p w:rsidR="00B64802" w:rsidRDefault="00862D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перечень использованной литературы (если таковая имелась). </w:t>
      </w:r>
    </w:p>
    <w:p w:rsidR="00B64802" w:rsidRDefault="00862D69" w:rsidP="002276C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Объем конкурсной работы должен быть не более десяти страниц машинописного текста (шрифт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 xml:space="preserve">, размер 14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межстрочный интервал полуторный). Страницы конкурсной работы нумеруются. Конкурсные документы представляются на конкурс на листах формата А4.</w:t>
      </w:r>
    </w:p>
    <w:p w:rsidR="00B64802" w:rsidRDefault="00B64802">
      <w:pPr>
        <w:sectPr w:rsidR="00B6480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B64802" w:rsidRDefault="00B64802">
      <w:pPr>
        <w:spacing w:after="0"/>
        <w:rPr>
          <w:rFonts w:eastAsia="Times New Roman"/>
          <w:sz w:val="24"/>
          <w:szCs w:val="24"/>
          <w:lang w:eastAsia="ru-RU"/>
        </w:rPr>
      </w:pPr>
    </w:p>
    <w:p w:rsidR="00B64802" w:rsidRDefault="00B64802">
      <w:pPr>
        <w:sectPr w:rsidR="00B6480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862D69" w:rsidRDefault="00862D69"/>
    <w:sectPr w:rsidR="00862D69" w:rsidSect="00B64802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64802"/>
    <w:rsid w:val="002276C0"/>
    <w:rsid w:val="003B54C9"/>
    <w:rsid w:val="0056291E"/>
    <w:rsid w:val="00862D69"/>
    <w:rsid w:val="00B6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3E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64802"/>
    <w:pPr>
      <w:keepNext/>
      <w:spacing w:before="240" w:after="120"/>
    </w:pPr>
    <w:rPr>
      <w:rFonts w:ascii="Arial" w:eastAsia="DejaVu Sans" w:hAnsi="Arial" w:cs="FreeSans"/>
      <w:sz w:val="28"/>
      <w:szCs w:val="28"/>
    </w:rPr>
  </w:style>
  <w:style w:type="paragraph" w:styleId="a4">
    <w:name w:val="Body Text"/>
    <w:basedOn w:val="a"/>
    <w:rsid w:val="00B64802"/>
    <w:pPr>
      <w:spacing w:after="140" w:line="288" w:lineRule="auto"/>
    </w:pPr>
  </w:style>
  <w:style w:type="paragraph" w:styleId="a5">
    <w:name w:val="List"/>
    <w:basedOn w:val="a4"/>
    <w:rsid w:val="00B64802"/>
    <w:rPr>
      <w:rFonts w:cs="FreeSans"/>
    </w:rPr>
  </w:style>
  <w:style w:type="paragraph" w:customStyle="1" w:styleId="Caption">
    <w:name w:val="Caption"/>
    <w:basedOn w:val="a"/>
    <w:qFormat/>
    <w:rsid w:val="00B6480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B64802"/>
    <w:pPr>
      <w:suppressLineNumbers/>
    </w:pPr>
    <w:rPr>
      <w:rFonts w:cs="Free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>HP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RBO30102014</cp:lastModifiedBy>
  <cp:revision>3</cp:revision>
  <cp:lastPrinted>2020-04-17T11:56:00Z</cp:lastPrinted>
  <dcterms:created xsi:type="dcterms:W3CDTF">2020-04-29T17:11:00Z</dcterms:created>
  <dcterms:modified xsi:type="dcterms:W3CDTF">2020-05-05T04:59:00Z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